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D12006" w:rsidRDefault="00D12006" w:rsidP="00D12006">
      <w:pPr>
        <w:shd w:val="clear" w:color="auto" w:fill="B2C2D1"/>
        <w:spacing w:before="120" w:after="12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Аннотация к рабочей программе по технологии (вариант для мальчиков)</w:t>
      </w:r>
    </w:p>
    <w:p w:rsidR="00D12006" w:rsidRDefault="00D12006" w:rsidP="00D12006">
      <w:pPr>
        <w:shd w:val="clear" w:color="auto" w:fill="B2C2D1"/>
        <w:spacing w:before="120" w:after="12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5-7 классы (основное общее образование)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       </w:t>
      </w: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Цели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учебного курса: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- овладение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общетрудовыми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составления профессиональных планов, безопасных приёмов труда;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развитие познавательных интересов технического мышления, пространственного воображения, интеллектуальных, творческих, коммуникативных способностей;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Задачи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учебного курса: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ознакомление учащихся с ролью технологии в нашей жизни, с деятельностью человека по преобразованию материалов</w:t>
      </w:r>
      <w:proofErr w:type="gram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э</w:t>
      </w:r>
      <w:proofErr w:type="gram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нергии, информации, с влиянием технологических процессов на окружающую среду и здоровье людей;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- формирование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общетрудовых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знаний и умений по созданию потребительского продукта в условиях ограниченности ресурсов с учётом требований дизайна и возможностей декоративно-прикладного творчества;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развитие творческой, активной, ответственной и предприимчивой личности, способной самостоятельно приобретать и интегрировать знания из различных областей и применять их для решения практических задач.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Механизмы формирования  ключевых компетенций обучающихся: 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коммуникативные, языковые, лингвистические,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культуроведческие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 информационные компетенции обучающихся формируются через  индивидуальную, групповую, фронтальную, информационную, исследовательскую, проектную, дискуссионную деятельность.</w:t>
      </w:r>
      <w:proofErr w:type="gramEnd"/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 соответствии с годовым учебным графиком продолжительность учебного года в 5-7 классах 35 учебных недель. Итоговое количество часов в год на изучение предмета составляет 70 часов для каждого класса (2 учебных часа в неделю).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   </w:t>
      </w: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Учебники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Технология: Технический труд: 5 класс: учебник для учащихся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общеобраз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учрежд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./ П.С.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Самородский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, А.Т. Тищенко,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В.Д.Симоненко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; под ред. В.Д. Симоненко М.: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Вентана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-Граф;    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Технология: Технический труд: 6 класс: учебник для учащихся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общеобраз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учрежд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./ П.С.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Самородский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, А.Т. Тищенко,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В.Д.Симоненко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; под ред. В.Д. Симоненко М.: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Вентана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-Граф;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Технология: Технический труд: 7 класс: учебник для учащихся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общеобраз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учрежд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./ П.С.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Самородский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, А.Т. Тищенко,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В.Д.Симоненко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; под ред. В.Д. Симоненко М.: Вентана-Граф.                                                              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D12006" w:rsidRDefault="00D12006" w:rsidP="00D12006">
      <w:pPr>
        <w:shd w:val="clear" w:color="auto" w:fill="B2C2D1"/>
        <w:spacing w:before="120" w:after="12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8 класс (основное общее образование)</w:t>
      </w:r>
    </w:p>
    <w:p w:rsidR="00D12006" w:rsidRDefault="00D12006" w:rsidP="00D12006">
      <w:pPr>
        <w:shd w:val="clear" w:color="auto" w:fill="B2C2D1"/>
        <w:spacing w:before="120" w:after="12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Настоящая рабочая программа разработана применительно к учебной 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Согласно действующему в общеобразовательном учреждении учебному плану рабочая программа п</w:t>
      </w:r>
      <w:r w:rsidR="00B26900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редполагает обучение в объеме 70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часов в 8 классах. </w:t>
      </w:r>
      <w:proofErr w:type="gram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 соответствии с этим реализуется программа «Технология» (Сборник программ "Технология" 5-8 классы.</w:t>
      </w:r>
      <w:proofErr w:type="gram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Под редакцией  Симоненко  В.Д. М.: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Вентана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-граф, 2007г.)</w:t>
      </w:r>
      <w:proofErr w:type="gram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Дидактическая модель обучения и 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 xml:space="preserve">педагогические средства отражают модернизацию основ учебного процесса, их переориентацию </w:t>
      </w:r>
      <w:bookmarkStart w:id="0" w:name="_GoBack"/>
      <w:bookmarkEnd w:id="0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на достижение конкретных результатов в виде сформированных умений и навыков учащихся, обобщенных способов деятельности.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мотивированности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профориентационных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игр;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межпредметных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интегрированных уроков;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внеклассных интегрированных мероприятий;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проектной деятельности по ключевым темам курса.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Учебник: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Технология: 8 класс: учебник для учащихся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общеобразоват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учрежд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. Симоненко В.Д.,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Электов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А.А., Гончаров Б.А. М.: </w:t>
      </w:r>
      <w:proofErr w:type="spellStart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Вентана</w:t>
      </w:r>
      <w:proofErr w:type="spellEnd"/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-Граф</w:t>
      </w:r>
    </w:p>
    <w:p w:rsidR="00D12006" w:rsidRDefault="00D12006" w:rsidP="00D12006">
      <w:pPr>
        <w:shd w:val="clear" w:color="auto" w:fill="B2C2D1"/>
        <w:spacing w:before="120" w:after="12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Требования к уровню подготовки учащихся 8 классов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D1216"/>
          <w:sz w:val="20"/>
          <w:szCs w:val="20"/>
          <w:lang w:eastAsia="ru-RU"/>
        </w:rPr>
        <w:t>Учащиеся должны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знать: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цели и значение семейной экономики;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общие правила ведения домашнего хозяйства;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роль членов семьи в формировании семейного бюджета;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необходимость производства товаров и услуг как условия жизни общества в целом и каждого его члена;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цели и задачи экономики, принципы и формы предпринимательства;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сферы трудовой деятельности;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принципы производства, передачи и использования электрической энергии;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принципы работы и использование типовых средств защиты;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 влиянии электротехнических и электронных приборов на окружающую среду и здоровье человека;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способы определения места расположения скрытой электропроводки;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устройство бытовых электроосветительных и электронагревательных приборов;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как строится дом;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профессии строителей;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как устанавливается врезной замок;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основные правила выполнения, чтения и обозначения видов, сечений и разрезов на чертежах;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особенности выполнения архитектурно-строительных чертежей;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основные условия обозначения на кинематических и электрических схемах.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уметь: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анализировать семейный бюджет;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 xml:space="preserve"> определять прожиточный минимум семьи, расходы на учащегося;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анализировать рекламу потребительских товаров;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выдвигать деловые идеи;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осуществлять самоанализ развития своей личности;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соотносить требования профессий к человеку и его личным достижениям;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собирать простейшие электрические цепи;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читать схему квартирной электропроводки;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определять место скрытой электропроводки;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подключать бытовые приёмники и счетчики электроэнергии;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установить врезной замок;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утеплять двери и окна;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анализировать графический состав изображения;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читать несложные архитектурно-строительные чертежи.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Должны владеть компетенциями: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информационно-коммуникативной;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социально-трудовой;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познавательно-смысловой;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учебно-познавательной;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профессионально-трудовым выбором;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личностным саморазвитием.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Способны решать следующие жизненно-практические задачи:</w:t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проектировать и изготавливать полезные изделия из конструкционных и поделочных материалов;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ориентироваться на рынке товаров и услуг;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определять расход и стоимость потребляемой энергии;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собирать модели простых электротехнических устройств.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sym w:font="Symbol" w:char="F0B7"/>
      </w:r>
    </w:p>
    <w:p w:rsidR="00D12006" w:rsidRDefault="00D12006" w:rsidP="00D12006">
      <w:pPr>
        <w:shd w:val="clear" w:color="auto" w:fill="B2C2D1"/>
        <w:spacing w:before="120" w:after="12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D12006" w:rsidRDefault="00D12006" w:rsidP="00D12006">
      <w:pPr>
        <w:rPr>
          <w:sz w:val="20"/>
          <w:szCs w:val="20"/>
        </w:rPr>
      </w:pPr>
    </w:p>
    <w:p w:rsidR="00713E3D" w:rsidRDefault="00713E3D"/>
    <w:sectPr w:rsidR="0071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03"/>
    <w:rsid w:val="002D0603"/>
    <w:rsid w:val="00713E3D"/>
    <w:rsid w:val="00B26900"/>
    <w:rsid w:val="00D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2014-09-20T07:32:00Z</dcterms:created>
  <dcterms:modified xsi:type="dcterms:W3CDTF">2014-09-20T09:28:00Z</dcterms:modified>
</cp:coreProperties>
</file>